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0"/>
        </w:rPr>
        <w:t xml:space="preserve">2025 Willie W. Anderson Foundation Educational Scholarship  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Scholarship Amount: $500 - $1,500 based on the number of qualified applicants.  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Application Submission Deadline: July 15, 2025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Applicant must: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enrolled in a community college, state college, university (including post-graduate school) or vocational/trade school;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 the “full-time student” requirement as defined by the attending academic institution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The information listed below must be provided to be considered for a 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WWA Foundation  Educational Scholarship. All information should be sent to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wwafoundation@yahoo.com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Full Name, Mailing Address and Phone Number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Name, address, and URL of the academic institution you attend or will be attending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Expected Completion/Graduation Date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most recent Academic Transcript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Proof of Enrollment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(2) Letters of Recommendation (e.g., teacher, mentor, coach, pastor)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Essay (no more than 500 words)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your academic (or professional) goals?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will this scholarship make a difference for you?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Tell us about a contribution you’ve made to your community and/or how you will use your education to benefit your community.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Venmo Username (if applicable), as grant recipients may receive awarded funds via Venmo.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Photo of yourself that can be displayed on the WWA Foundation website or other promotional materials. *Your photo will not be used without your consent.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Applications received incomplete or after the deadline will not be accepted.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Recipients will be notified at the end of the selection process. Scholarships will be available in August 2025.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C7CE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oVwzSWzyUVFr8MQp06N33/I8kg==">CgMxLjA4AHIhMVdtSlhUaG5zOC1scmIxMWJ1VEJZeHNzME12QkNJa09s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2024-04-03T14:26:00Z</dcterms:created>
  <dc:creator>Christopher Hicks</dc:creator>
</cp:coreProperties>
</file>